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316" w:rsidRPr="00AA35A0" w:rsidRDefault="009061B2" w:rsidP="009061B2">
      <w:pPr>
        <w:jc w:val="center"/>
        <w:rPr>
          <w:sz w:val="28"/>
          <w:szCs w:val="28"/>
          <w:u w:val="single"/>
        </w:rPr>
      </w:pPr>
      <w:r w:rsidRPr="00AA35A0">
        <w:rPr>
          <w:sz w:val="28"/>
          <w:szCs w:val="28"/>
          <w:u w:val="single"/>
        </w:rPr>
        <w:t>SCOTUS Resources</w:t>
      </w:r>
      <w:r w:rsidR="00AA35A0" w:rsidRPr="00AA35A0">
        <w:rPr>
          <w:sz w:val="28"/>
          <w:szCs w:val="28"/>
          <w:u w:val="single"/>
        </w:rPr>
        <w:t xml:space="preserve"> Update</w:t>
      </w:r>
    </w:p>
    <w:p w:rsidR="009061B2" w:rsidRPr="00AA35A0" w:rsidRDefault="009061B2" w:rsidP="009061B2">
      <w:pPr>
        <w:rPr>
          <w:sz w:val="28"/>
          <w:szCs w:val="28"/>
        </w:rPr>
      </w:pPr>
    </w:p>
    <w:p w:rsidR="009061B2" w:rsidRPr="00AA35A0" w:rsidRDefault="009061B2" w:rsidP="009061B2">
      <w:pPr>
        <w:rPr>
          <w:b/>
          <w:bCs/>
          <w:sz w:val="28"/>
          <w:szCs w:val="28"/>
        </w:rPr>
      </w:pPr>
      <w:r w:rsidRPr="00AA35A0">
        <w:rPr>
          <w:b/>
          <w:bCs/>
          <w:sz w:val="28"/>
          <w:szCs w:val="28"/>
        </w:rPr>
        <w:t>ALL THINGS SCOTUS:</w:t>
      </w:r>
    </w:p>
    <w:p w:rsidR="009061B2" w:rsidRPr="00AA35A0" w:rsidRDefault="009061B2" w:rsidP="009061B2">
      <w:pPr>
        <w:pStyle w:val="NormalWeb"/>
        <w:numPr>
          <w:ilvl w:val="0"/>
          <w:numId w:val="3"/>
        </w:numPr>
        <w:spacing w:before="0" w:beforeAutospacing="0" w:after="0" w:afterAutospacing="0" w:line="315" w:lineRule="atLeast"/>
        <w:textAlignment w:val="baseline"/>
        <w:rPr>
          <w:rFonts w:ascii="Trebuchet MS" w:hAnsi="Trebuchet MS" w:cs="Arial"/>
          <w:color w:val="0C0C0C"/>
          <w:sz w:val="28"/>
          <w:szCs w:val="28"/>
        </w:rPr>
      </w:pPr>
      <w:proofErr w:type="spellStart"/>
      <w:r w:rsidRPr="00AA35A0">
        <w:rPr>
          <w:rFonts w:ascii="Trebuchet MS" w:hAnsi="Trebuchet MS" w:cs="Arial"/>
          <w:b/>
          <w:bCs/>
          <w:color w:val="0C0C0C"/>
          <w:sz w:val="28"/>
          <w:szCs w:val="28"/>
        </w:rPr>
        <w:t>SCOTUSblog</w:t>
      </w:r>
      <w:proofErr w:type="spellEnd"/>
      <w:r w:rsidRPr="00AA35A0">
        <w:rPr>
          <w:rFonts w:ascii="Trebuchet MS" w:hAnsi="Trebuchet MS" w:cs="Arial"/>
          <w:b/>
          <w:bCs/>
          <w:color w:val="0C0C0C"/>
          <w:sz w:val="28"/>
          <w:szCs w:val="28"/>
        </w:rPr>
        <w:t xml:space="preserve"> </w:t>
      </w:r>
      <w:r w:rsidRPr="00AA35A0">
        <w:rPr>
          <w:rFonts w:ascii="Trebuchet MS" w:hAnsi="Trebuchet MS"/>
          <w:sz w:val="28"/>
          <w:szCs w:val="28"/>
        </w:rPr>
        <w:t>(</w:t>
      </w:r>
      <w:hyperlink r:id="rId5" w:history="1">
        <w:r w:rsidRPr="00AA35A0">
          <w:rPr>
            <w:rStyle w:val="Hyperlink"/>
            <w:rFonts w:ascii="Trebuchet MS" w:hAnsi="Trebuchet MS"/>
            <w:sz w:val="28"/>
            <w:szCs w:val="28"/>
          </w:rPr>
          <w:t>https://www.scotusblog.com</w:t>
        </w:r>
      </w:hyperlink>
      <w:r w:rsidRPr="00AA35A0">
        <w:rPr>
          <w:rFonts w:ascii="Trebuchet MS" w:hAnsi="Trebuchet MS"/>
          <w:sz w:val="28"/>
          <w:szCs w:val="28"/>
        </w:rPr>
        <w:t xml:space="preserve">) </w:t>
      </w:r>
      <w:r w:rsidRPr="00AA35A0">
        <w:rPr>
          <w:rFonts w:ascii="Trebuchet MS" w:hAnsi="Trebuchet MS" w:cs="Arial"/>
          <w:color w:val="0C0C0C"/>
          <w:sz w:val="28"/>
          <w:szCs w:val="28"/>
        </w:rPr>
        <w:t xml:space="preserve">is devoted to covering the U.S. Supreme Court comprehensively, without bias and according to the highest journalistic and legal ethical standards. The site is provided as a public service.  Tom Goldstein and Amy Howe, husband and wife, founded </w:t>
      </w:r>
      <w:proofErr w:type="spellStart"/>
      <w:r w:rsidRPr="00AA35A0">
        <w:rPr>
          <w:rFonts w:ascii="Trebuchet MS" w:hAnsi="Trebuchet MS" w:cs="Arial"/>
          <w:color w:val="0C0C0C"/>
          <w:sz w:val="28"/>
          <w:szCs w:val="28"/>
        </w:rPr>
        <w:t>SCOTUSblog</w:t>
      </w:r>
      <w:proofErr w:type="spellEnd"/>
      <w:r w:rsidRPr="00AA35A0">
        <w:rPr>
          <w:rFonts w:ascii="Trebuchet MS" w:hAnsi="Trebuchet MS" w:cs="Arial"/>
          <w:color w:val="0C0C0C"/>
          <w:sz w:val="28"/>
          <w:szCs w:val="28"/>
        </w:rPr>
        <w:t xml:space="preserve"> in 2002. </w:t>
      </w:r>
    </w:p>
    <w:p w:rsidR="009061B2" w:rsidRPr="00AA35A0" w:rsidRDefault="009061B2" w:rsidP="009061B2">
      <w:pPr>
        <w:pStyle w:val="NormalWeb"/>
        <w:spacing w:before="0" w:beforeAutospacing="0" w:after="0" w:afterAutospacing="0" w:line="315" w:lineRule="atLeast"/>
        <w:ind w:left="720"/>
        <w:textAlignment w:val="baseline"/>
        <w:rPr>
          <w:rFonts w:ascii="Trebuchet MS" w:hAnsi="Trebuchet MS" w:cs="Arial"/>
          <w:color w:val="0C0C0C"/>
          <w:sz w:val="28"/>
          <w:szCs w:val="28"/>
        </w:rPr>
      </w:pPr>
    </w:p>
    <w:p w:rsidR="009061B2" w:rsidRPr="00AA35A0" w:rsidRDefault="009061B2" w:rsidP="009061B2">
      <w:pPr>
        <w:pStyle w:val="ListParagraph"/>
        <w:numPr>
          <w:ilvl w:val="0"/>
          <w:numId w:val="2"/>
        </w:numPr>
        <w:rPr>
          <w:rStyle w:val="apple-converted-space"/>
          <w:sz w:val="28"/>
          <w:szCs w:val="28"/>
        </w:rPr>
      </w:pPr>
      <w:r w:rsidRPr="00AA35A0">
        <w:rPr>
          <w:b/>
          <w:bCs/>
          <w:color w:val="222222"/>
          <w:sz w:val="28"/>
          <w:szCs w:val="28"/>
          <w:shd w:val="clear" w:color="auto" w:fill="F8F8F8"/>
        </w:rPr>
        <w:t>Oyez</w:t>
      </w:r>
      <w:r w:rsidRPr="00AA35A0">
        <w:rPr>
          <w:color w:val="222222"/>
          <w:sz w:val="28"/>
          <w:szCs w:val="28"/>
          <w:shd w:val="clear" w:color="auto" w:fill="F8F8F8"/>
        </w:rPr>
        <w:t xml:space="preserve"> (pronounced OH-yay, </w:t>
      </w:r>
      <w:hyperlink r:id="rId6" w:history="1">
        <w:r w:rsidRPr="00AA35A0">
          <w:rPr>
            <w:rStyle w:val="Hyperlink"/>
            <w:sz w:val="28"/>
            <w:szCs w:val="28"/>
            <w:shd w:val="clear" w:color="auto" w:fill="F8F8F8"/>
          </w:rPr>
          <w:t>https://www.oyez.org</w:t>
        </w:r>
      </w:hyperlink>
      <w:r w:rsidRPr="00AA35A0">
        <w:rPr>
          <w:color w:val="222222"/>
          <w:sz w:val="28"/>
          <w:szCs w:val="28"/>
          <w:shd w:val="clear" w:color="auto" w:fill="F8F8F8"/>
        </w:rPr>
        <w:t xml:space="preserve">) is a free law project from Cornell’s Legal Information Institute (LII), </w:t>
      </w:r>
      <w:proofErr w:type="spellStart"/>
      <w:r w:rsidRPr="00AA35A0">
        <w:rPr>
          <w:color w:val="222222"/>
          <w:sz w:val="28"/>
          <w:szCs w:val="28"/>
          <w:shd w:val="clear" w:color="auto" w:fill="F8F8F8"/>
        </w:rPr>
        <w:t>Justia</w:t>
      </w:r>
      <w:proofErr w:type="spellEnd"/>
      <w:r w:rsidRPr="00AA35A0">
        <w:rPr>
          <w:color w:val="222222"/>
          <w:sz w:val="28"/>
          <w:szCs w:val="28"/>
          <w:shd w:val="clear" w:color="auto" w:fill="F8F8F8"/>
        </w:rPr>
        <w:t>, and Chicago-Kent College of Law—is a multimedia archive devoted to making the Supreme Court of the United States accessible to everyone.</w:t>
      </w:r>
      <w:r w:rsidRPr="00AA35A0">
        <w:rPr>
          <w:rStyle w:val="apple-converted-space"/>
          <w:color w:val="222222"/>
          <w:sz w:val="28"/>
          <w:szCs w:val="28"/>
          <w:shd w:val="clear" w:color="auto" w:fill="F8F8F8"/>
        </w:rPr>
        <w:t> </w:t>
      </w:r>
      <w:r w:rsidRPr="00AA35A0">
        <w:rPr>
          <w:rStyle w:val="apple-converted-space"/>
          <w:color w:val="222222"/>
          <w:sz w:val="28"/>
          <w:szCs w:val="28"/>
          <w:shd w:val="clear" w:color="auto" w:fill="F8F8F8"/>
        </w:rPr>
        <w:br/>
      </w:r>
    </w:p>
    <w:p w:rsidR="009061B2" w:rsidRPr="00AA35A0" w:rsidRDefault="009061B2" w:rsidP="009061B2">
      <w:pPr>
        <w:pStyle w:val="ListParagraph"/>
        <w:numPr>
          <w:ilvl w:val="0"/>
          <w:numId w:val="2"/>
        </w:numPr>
        <w:rPr>
          <w:sz w:val="28"/>
          <w:szCs w:val="28"/>
        </w:rPr>
      </w:pPr>
      <w:r w:rsidRPr="00AA35A0">
        <w:rPr>
          <w:b/>
          <w:bCs/>
          <w:color w:val="222222"/>
          <w:sz w:val="28"/>
          <w:szCs w:val="28"/>
          <w:shd w:val="clear" w:color="auto" w:fill="F8F8F8"/>
        </w:rPr>
        <w:t xml:space="preserve">Empirical Scotus </w:t>
      </w:r>
      <w:r w:rsidRPr="00AA35A0">
        <w:rPr>
          <w:color w:val="222222"/>
          <w:sz w:val="28"/>
          <w:szCs w:val="28"/>
          <w:shd w:val="clear" w:color="auto" w:fill="F8F8F8"/>
        </w:rPr>
        <w:t>(</w:t>
      </w:r>
      <w:hyperlink r:id="rId7" w:history="1">
        <w:r w:rsidRPr="00AA35A0">
          <w:rPr>
            <w:rStyle w:val="Hyperlink"/>
            <w:sz w:val="28"/>
            <w:szCs w:val="28"/>
            <w:shd w:val="clear" w:color="auto" w:fill="F8F8F8"/>
          </w:rPr>
          <w:t>https://empiricalscotus.com</w:t>
        </w:r>
      </w:hyperlink>
      <w:r w:rsidRPr="00AA35A0">
        <w:rPr>
          <w:color w:val="222222"/>
          <w:sz w:val="28"/>
          <w:szCs w:val="28"/>
          <w:shd w:val="clear" w:color="auto" w:fill="F8F8F8"/>
        </w:rPr>
        <w:t xml:space="preserve">) was created by Adam Feldman after </w:t>
      </w:r>
      <w:proofErr w:type="spellStart"/>
      <w:r w:rsidRPr="00AA35A0">
        <w:rPr>
          <w:color w:val="222222"/>
          <w:sz w:val="28"/>
          <w:szCs w:val="28"/>
          <w:shd w:val="clear" w:color="auto" w:fill="F8F8F8"/>
        </w:rPr>
        <w:t>SCOTUSblog</w:t>
      </w:r>
      <w:proofErr w:type="spellEnd"/>
      <w:r w:rsidRPr="00AA35A0">
        <w:rPr>
          <w:color w:val="222222"/>
          <w:sz w:val="28"/>
          <w:szCs w:val="28"/>
          <w:shd w:val="clear" w:color="auto" w:fill="F8F8F8"/>
        </w:rPr>
        <w:t xml:space="preserve"> quit doing its STATPACK.  </w:t>
      </w:r>
      <w:r w:rsidRPr="00AA35A0">
        <w:rPr>
          <w:sz w:val="28"/>
          <w:szCs w:val="28"/>
          <w:shd w:val="clear" w:color="auto" w:fill="FFFFFF"/>
        </w:rPr>
        <w:t>The blog is designed to look at contemporary and historical Supreme Court issues at an empirical level ranging from examining Supreme Court attorneys, the Justices, and other actors in the Court to analyzing decisions and oral arguments.  </w:t>
      </w:r>
    </w:p>
    <w:p w:rsidR="009061B2" w:rsidRPr="00AA35A0" w:rsidRDefault="009061B2" w:rsidP="009061B2">
      <w:pPr>
        <w:rPr>
          <w:sz w:val="28"/>
          <w:szCs w:val="28"/>
        </w:rPr>
      </w:pPr>
    </w:p>
    <w:p w:rsidR="009061B2" w:rsidRPr="00AA35A0" w:rsidRDefault="009061B2" w:rsidP="009061B2">
      <w:pPr>
        <w:rPr>
          <w:b/>
          <w:bCs/>
          <w:sz w:val="28"/>
          <w:szCs w:val="28"/>
        </w:rPr>
      </w:pPr>
      <w:r w:rsidRPr="00AA35A0">
        <w:rPr>
          <w:b/>
          <w:bCs/>
          <w:sz w:val="28"/>
          <w:szCs w:val="28"/>
        </w:rPr>
        <w:t>COURTWATCHER REVIEWS WE DRAW FROM:</w:t>
      </w:r>
    </w:p>
    <w:p w:rsidR="009061B2" w:rsidRPr="00AA35A0" w:rsidRDefault="009061B2" w:rsidP="009061B2">
      <w:pPr>
        <w:pStyle w:val="ListParagraph"/>
        <w:numPr>
          <w:ilvl w:val="0"/>
          <w:numId w:val="4"/>
        </w:numPr>
        <w:rPr>
          <w:b/>
          <w:bCs/>
          <w:sz w:val="28"/>
          <w:szCs w:val="28"/>
        </w:rPr>
      </w:pPr>
      <w:r w:rsidRPr="00AA35A0">
        <w:rPr>
          <w:b/>
          <w:bCs/>
          <w:sz w:val="28"/>
          <w:szCs w:val="28"/>
        </w:rPr>
        <w:t xml:space="preserve">National Constitution Center &amp; the Anti-Defamation League </w:t>
      </w:r>
      <w:r w:rsidRPr="00AA35A0">
        <w:rPr>
          <w:sz w:val="28"/>
          <w:szCs w:val="28"/>
        </w:rPr>
        <w:t>(</w:t>
      </w:r>
      <w:hyperlink r:id="rId8" w:history="1">
        <w:r w:rsidRPr="00AA35A0">
          <w:rPr>
            <w:rStyle w:val="Hyperlink"/>
            <w:i/>
            <w:iCs/>
            <w:sz w:val="28"/>
            <w:szCs w:val="28"/>
          </w:rPr>
          <w:t>https://www.youtube.com/watch?v=Qeex1LqJ44Q</w:t>
        </w:r>
      </w:hyperlink>
      <w:r w:rsidRPr="00AA35A0">
        <w:rPr>
          <w:sz w:val="28"/>
          <w:szCs w:val="28"/>
        </w:rPr>
        <w:t>) analyze select cases from the October Term 2023 (OT 2023).</w:t>
      </w:r>
      <w:r w:rsidRPr="00AA35A0">
        <w:rPr>
          <w:sz w:val="28"/>
          <w:szCs w:val="28"/>
        </w:rPr>
        <w:br/>
      </w:r>
    </w:p>
    <w:p w:rsidR="00AA35A0" w:rsidRPr="00AB7571" w:rsidRDefault="009061B2" w:rsidP="00AA35A0">
      <w:pPr>
        <w:pStyle w:val="ListParagraph"/>
        <w:numPr>
          <w:ilvl w:val="0"/>
          <w:numId w:val="4"/>
        </w:numPr>
        <w:rPr>
          <w:sz w:val="28"/>
          <w:szCs w:val="28"/>
        </w:rPr>
      </w:pPr>
      <w:r w:rsidRPr="00AA35A0">
        <w:rPr>
          <w:b/>
          <w:bCs/>
          <w:sz w:val="28"/>
          <w:szCs w:val="28"/>
        </w:rPr>
        <w:t>Cornell’s Legal Information Institute &amp; Chicago-Kent College of Law</w:t>
      </w:r>
      <w:r w:rsidRPr="00AA35A0">
        <w:rPr>
          <w:b/>
          <w:bCs/>
          <w:sz w:val="28"/>
          <w:szCs w:val="28"/>
        </w:rPr>
        <w:br/>
      </w:r>
      <w:r w:rsidRPr="00AA35A0">
        <w:rPr>
          <w:i/>
          <w:iCs/>
          <w:sz w:val="28"/>
          <w:szCs w:val="28"/>
          <w:u w:val="single"/>
        </w:rPr>
        <w:t>(</w:t>
      </w:r>
      <w:hyperlink r:id="rId9" w:history="1">
        <w:r w:rsidRPr="00AA35A0">
          <w:rPr>
            <w:rStyle w:val="Hyperlink"/>
            <w:i/>
            <w:iCs/>
            <w:sz w:val="28"/>
            <w:szCs w:val="28"/>
          </w:rPr>
          <w:t>https://www.oyez.org/media/2023-24-key-rulings</w:t>
        </w:r>
      </w:hyperlink>
      <w:r w:rsidRPr="00AA35A0">
        <w:rPr>
          <w:sz w:val="28"/>
          <w:szCs w:val="28"/>
        </w:rPr>
        <w:t>) also analyze select OT 2023 cases.</w:t>
      </w:r>
      <w:r w:rsidRPr="00AA35A0">
        <w:rPr>
          <w:sz w:val="28"/>
          <w:szCs w:val="28"/>
        </w:rPr>
        <w:br/>
      </w:r>
    </w:p>
    <w:p w:rsidR="00AB7571" w:rsidRDefault="00AB7571" w:rsidP="00AA35A0">
      <w:pPr>
        <w:pStyle w:val="Heading2"/>
        <w:spacing w:before="0" w:beforeAutospacing="0" w:after="0" w:afterAutospacing="0"/>
        <w:ind w:left="360" w:hanging="360"/>
        <w:rPr>
          <w:rFonts w:ascii="Trebuchet MS" w:hAnsi="Trebuchet MS"/>
          <w:sz w:val="28"/>
          <w:szCs w:val="28"/>
        </w:rPr>
      </w:pPr>
      <w:r>
        <w:rPr>
          <w:rFonts w:ascii="Trebuchet MS" w:hAnsi="Trebuchet MS"/>
          <w:sz w:val="28"/>
          <w:szCs w:val="28"/>
        </w:rPr>
        <w:t xml:space="preserve">COURTWATCHER </w:t>
      </w:r>
      <w:r w:rsidR="00AA35A0" w:rsidRPr="00AA35A0">
        <w:rPr>
          <w:rFonts w:ascii="Trebuchet MS" w:hAnsi="Trebuchet MS"/>
          <w:sz w:val="28"/>
          <w:szCs w:val="28"/>
        </w:rPr>
        <w:t xml:space="preserve">PREVIEW OF OCTOBER TERM 2024:  </w:t>
      </w:r>
    </w:p>
    <w:p w:rsidR="00AB7571" w:rsidRPr="00AB7571" w:rsidRDefault="00AA35A0" w:rsidP="00AB7571">
      <w:pPr>
        <w:pStyle w:val="Heading2"/>
        <w:numPr>
          <w:ilvl w:val="0"/>
          <w:numId w:val="6"/>
        </w:numPr>
        <w:spacing w:before="0" w:beforeAutospacing="0" w:after="0" w:afterAutospacing="0"/>
        <w:rPr>
          <w:rFonts w:ascii="Trebuchet MS" w:hAnsi="Trebuchet MS"/>
          <w:b w:val="0"/>
          <w:bCs w:val="0"/>
          <w:color w:val="1F1F1F"/>
          <w:sz w:val="28"/>
          <w:szCs w:val="28"/>
        </w:rPr>
      </w:pPr>
      <w:r w:rsidRPr="00AB7571">
        <w:rPr>
          <w:rFonts w:ascii="Trebuchet MS" w:hAnsi="Trebuchet MS"/>
          <w:sz w:val="28"/>
          <w:szCs w:val="28"/>
        </w:rPr>
        <w:t>University of Chicago Law School Faculty</w:t>
      </w:r>
      <w:r w:rsidR="00AB7571">
        <w:rPr>
          <w:rFonts w:ascii="Trebuchet MS" w:hAnsi="Trebuchet MS"/>
          <w:sz w:val="28"/>
          <w:szCs w:val="28"/>
        </w:rPr>
        <w:t xml:space="preserve"> </w:t>
      </w:r>
      <w:r w:rsidR="00AB7571">
        <w:rPr>
          <w:rFonts w:ascii="Trebuchet MS" w:hAnsi="Trebuchet MS"/>
          <w:b w:val="0"/>
          <w:bCs w:val="0"/>
          <w:sz w:val="28"/>
          <w:szCs w:val="28"/>
        </w:rPr>
        <w:t>(</w:t>
      </w:r>
      <w:hyperlink r:id="rId10" w:history="1">
        <w:r w:rsidR="00AB7571" w:rsidRPr="003A29A9">
          <w:rPr>
            <w:rStyle w:val="Hyperlink"/>
            <w:rFonts w:ascii="Trebuchet MS" w:hAnsi="Trebuchet MS"/>
            <w:b w:val="0"/>
            <w:bCs w:val="0"/>
            <w:sz w:val="28"/>
            <w:szCs w:val="28"/>
          </w:rPr>
          <w:t>https://www.youtube.com/watch?v=S-dA5ULmDpE</w:t>
        </w:r>
      </w:hyperlink>
      <w:r w:rsidR="00AB7571">
        <w:rPr>
          <w:rFonts w:ascii="Trebuchet MS" w:hAnsi="Trebuchet MS"/>
          <w:b w:val="0"/>
          <w:bCs w:val="0"/>
          <w:color w:val="1F1F1F"/>
          <w:sz w:val="28"/>
          <w:szCs w:val="28"/>
        </w:rPr>
        <w:t>)</w:t>
      </w:r>
      <w:r w:rsidR="00AB7571" w:rsidRPr="00AA35A0">
        <w:rPr>
          <w:rFonts w:ascii="Trebuchet MS" w:hAnsi="Trebuchet MS"/>
          <w:b w:val="0"/>
          <w:bCs w:val="0"/>
          <w:color w:val="1F1F1F"/>
          <w:sz w:val="28"/>
          <w:szCs w:val="28"/>
        </w:rPr>
        <w:t xml:space="preserve"> </w:t>
      </w:r>
      <w:r w:rsidRPr="00AA35A0">
        <w:rPr>
          <w:rFonts w:ascii="Trebuchet MS" w:hAnsi="Trebuchet MS"/>
          <w:b w:val="0"/>
          <w:bCs w:val="0"/>
          <w:sz w:val="28"/>
          <w:szCs w:val="28"/>
        </w:rPr>
        <w:t xml:space="preserve"> reflect on themes they expect to see in cases going forward.  See </w:t>
      </w:r>
    </w:p>
    <w:p w:rsidR="00AB7571" w:rsidRDefault="00AB7571" w:rsidP="00AB7571">
      <w:pPr>
        <w:pStyle w:val="Heading2"/>
        <w:numPr>
          <w:ilvl w:val="1"/>
          <w:numId w:val="6"/>
        </w:numPr>
        <w:spacing w:before="0" w:beforeAutospacing="0" w:after="0" w:afterAutospacing="0"/>
        <w:rPr>
          <w:rFonts w:ascii="Trebuchet MS" w:hAnsi="Trebuchet MS"/>
          <w:b w:val="0"/>
          <w:bCs w:val="0"/>
          <w:color w:val="1F1F1F"/>
          <w:sz w:val="28"/>
          <w:szCs w:val="28"/>
        </w:rPr>
      </w:pPr>
      <w:r>
        <w:rPr>
          <w:rFonts w:ascii="Trebuchet MS" w:hAnsi="Trebuchet MS"/>
          <w:b w:val="0"/>
          <w:bCs w:val="0"/>
          <w:color w:val="1F1F1F"/>
          <w:sz w:val="28"/>
          <w:szCs w:val="28"/>
        </w:rPr>
        <w:t>Alison LaCroix, Professor of Law &amp; History (14:38</w:t>
      </w:r>
      <w:r w:rsidRPr="00AB7571">
        <w:rPr>
          <w:rFonts w:ascii="Trebuchet MS" w:hAnsi="Trebuchet MS"/>
          <w:b w:val="0"/>
          <w:bCs w:val="0"/>
          <w:color w:val="1F1F1F"/>
          <w:sz w:val="28"/>
          <w:szCs w:val="28"/>
        </w:rPr>
        <w:sym w:font="Wingdings" w:char="F0E0"/>
      </w:r>
      <w:r>
        <w:rPr>
          <w:rFonts w:ascii="Trebuchet MS" w:hAnsi="Trebuchet MS"/>
          <w:b w:val="0"/>
          <w:bCs w:val="0"/>
          <w:color w:val="1F1F1F"/>
          <w:sz w:val="28"/>
          <w:szCs w:val="28"/>
        </w:rPr>
        <w:t>27:19)</w:t>
      </w:r>
    </w:p>
    <w:p w:rsidR="00AB7571" w:rsidRDefault="00472D20" w:rsidP="00AB7571">
      <w:pPr>
        <w:pStyle w:val="Heading2"/>
        <w:numPr>
          <w:ilvl w:val="1"/>
          <w:numId w:val="6"/>
        </w:numPr>
        <w:spacing w:before="0" w:beforeAutospacing="0" w:after="0" w:afterAutospacing="0"/>
        <w:rPr>
          <w:rFonts w:ascii="Trebuchet MS" w:hAnsi="Trebuchet MS"/>
          <w:b w:val="0"/>
          <w:bCs w:val="0"/>
          <w:color w:val="1F1F1F"/>
          <w:sz w:val="28"/>
          <w:szCs w:val="28"/>
        </w:rPr>
      </w:pPr>
      <w:r>
        <w:rPr>
          <w:rFonts w:ascii="Trebuchet MS" w:hAnsi="Trebuchet MS"/>
          <w:b w:val="0"/>
          <w:bCs w:val="0"/>
          <w:color w:val="1F1F1F"/>
          <w:sz w:val="28"/>
          <w:szCs w:val="28"/>
        </w:rPr>
        <w:t>David Strauss</w:t>
      </w:r>
      <w:r w:rsidR="00AB7571">
        <w:rPr>
          <w:rFonts w:ascii="Trebuchet MS" w:hAnsi="Trebuchet MS"/>
          <w:b w:val="0"/>
          <w:bCs w:val="0"/>
          <w:color w:val="1F1F1F"/>
          <w:sz w:val="28"/>
          <w:szCs w:val="28"/>
        </w:rPr>
        <w:t>, Professor of Law (27:19</w:t>
      </w:r>
      <w:r w:rsidR="00AB7571" w:rsidRPr="00AB7571">
        <w:rPr>
          <w:rFonts w:ascii="Trebuchet MS" w:hAnsi="Trebuchet MS"/>
          <w:b w:val="0"/>
          <w:bCs w:val="0"/>
          <w:color w:val="1F1F1F"/>
          <w:sz w:val="28"/>
          <w:szCs w:val="28"/>
        </w:rPr>
        <w:sym w:font="Wingdings" w:char="F0E0"/>
      </w:r>
      <w:r w:rsidR="00AB7571">
        <w:rPr>
          <w:rFonts w:ascii="Trebuchet MS" w:hAnsi="Trebuchet MS"/>
          <w:b w:val="0"/>
          <w:bCs w:val="0"/>
          <w:color w:val="1F1F1F"/>
          <w:sz w:val="28"/>
          <w:szCs w:val="28"/>
        </w:rPr>
        <w:t>41:59)</w:t>
      </w:r>
    </w:p>
    <w:p w:rsidR="00AB7571" w:rsidRPr="00AA35A0" w:rsidRDefault="00AB7571" w:rsidP="00AB7571">
      <w:pPr>
        <w:pStyle w:val="ListParagraph"/>
        <w:numPr>
          <w:ilvl w:val="0"/>
          <w:numId w:val="5"/>
        </w:numPr>
        <w:rPr>
          <w:sz w:val="28"/>
          <w:szCs w:val="28"/>
        </w:rPr>
      </w:pPr>
      <w:r w:rsidRPr="00AA35A0">
        <w:rPr>
          <w:b/>
          <w:bCs/>
          <w:sz w:val="28"/>
          <w:szCs w:val="28"/>
        </w:rPr>
        <w:t>Georgetown University Law Center’s Supreme Court Institute</w:t>
      </w:r>
      <w:r w:rsidRPr="00AA35A0">
        <w:rPr>
          <w:sz w:val="28"/>
          <w:szCs w:val="28"/>
        </w:rPr>
        <w:t xml:space="preserve"> (</w:t>
      </w:r>
      <w:hyperlink r:id="rId11" w:history="1">
        <w:r w:rsidRPr="00AA35A0">
          <w:rPr>
            <w:rStyle w:val="Hyperlink"/>
            <w:sz w:val="28"/>
            <w:szCs w:val="28"/>
          </w:rPr>
          <w:t>https://www.law.georgetown.edu/supreme-court-institute/wp-content/uploads/sites/13/2024/09/SCI-Term-Preview-Report-OT-2024.pdf</w:t>
        </w:r>
      </w:hyperlink>
      <w:r w:rsidRPr="00AA35A0">
        <w:rPr>
          <w:sz w:val="28"/>
          <w:szCs w:val="28"/>
        </w:rPr>
        <w:t xml:space="preserve">) </w:t>
      </w:r>
      <w:r>
        <w:rPr>
          <w:sz w:val="28"/>
          <w:szCs w:val="28"/>
        </w:rPr>
        <w:t xml:space="preserve">produces a document which </w:t>
      </w:r>
      <w:r w:rsidRPr="00AA35A0">
        <w:rPr>
          <w:sz w:val="28"/>
          <w:szCs w:val="28"/>
        </w:rPr>
        <w:t xml:space="preserve">offers a preview of </w:t>
      </w:r>
      <w:r w:rsidR="0051356B">
        <w:rPr>
          <w:sz w:val="28"/>
          <w:szCs w:val="28"/>
        </w:rPr>
        <w:t xml:space="preserve">the 28 </w:t>
      </w:r>
      <w:r w:rsidRPr="00AA35A0">
        <w:rPr>
          <w:sz w:val="28"/>
          <w:szCs w:val="28"/>
        </w:rPr>
        <w:t>cases on the docket for OT 2024</w:t>
      </w:r>
      <w:r w:rsidR="0051356B">
        <w:rPr>
          <w:sz w:val="28"/>
          <w:szCs w:val="28"/>
        </w:rPr>
        <w:t xml:space="preserve"> as of September</w:t>
      </w:r>
      <w:r w:rsidRPr="00AA35A0">
        <w:rPr>
          <w:sz w:val="28"/>
          <w:szCs w:val="28"/>
        </w:rPr>
        <w:t>.</w:t>
      </w:r>
    </w:p>
    <w:p w:rsidR="00AA35A0" w:rsidRPr="00AA35A0" w:rsidRDefault="00AA35A0" w:rsidP="00AA35A0">
      <w:pPr>
        <w:rPr>
          <w:sz w:val="28"/>
          <w:szCs w:val="28"/>
        </w:rPr>
      </w:pPr>
    </w:p>
    <w:sectPr w:rsidR="00AA35A0" w:rsidRPr="00AA35A0" w:rsidSect="00AA35A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0E1"/>
    <w:multiLevelType w:val="hybridMultilevel"/>
    <w:tmpl w:val="EC3A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C69DA"/>
    <w:multiLevelType w:val="hybridMultilevel"/>
    <w:tmpl w:val="2FA4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10564"/>
    <w:multiLevelType w:val="hybridMultilevel"/>
    <w:tmpl w:val="E6B8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55A09"/>
    <w:multiLevelType w:val="hybridMultilevel"/>
    <w:tmpl w:val="A3B4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64C91"/>
    <w:multiLevelType w:val="hybridMultilevel"/>
    <w:tmpl w:val="524C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44885"/>
    <w:multiLevelType w:val="hybridMultilevel"/>
    <w:tmpl w:val="B880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046026">
    <w:abstractNumId w:val="0"/>
  </w:num>
  <w:num w:numId="2" w16cid:durableId="791243850">
    <w:abstractNumId w:val="2"/>
  </w:num>
  <w:num w:numId="3" w16cid:durableId="1494180151">
    <w:abstractNumId w:val="3"/>
  </w:num>
  <w:num w:numId="4" w16cid:durableId="1466893667">
    <w:abstractNumId w:val="4"/>
  </w:num>
  <w:num w:numId="5" w16cid:durableId="1817910943">
    <w:abstractNumId w:val="5"/>
  </w:num>
  <w:num w:numId="6" w16cid:durableId="149383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1B2"/>
    <w:rsid w:val="00192CFC"/>
    <w:rsid w:val="001E03D5"/>
    <w:rsid w:val="002F28EE"/>
    <w:rsid w:val="0038464A"/>
    <w:rsid w:val="00472D20"/>
    <w:rsid w:val="0051356B"/>
    <w:rsid w:val="00771D7D"/>
    <w:rsid w:val="00837316"/>
    <w:rsid w:val="009061B2"/>
    <w:rsid w:val="00AA35A0"/>
    <w:rsid w:val="00AB7571"/>
    <w:rsid w:val="00B9210E"/>
    <w:rsid w:val="00E0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2E7A5"/>
  <w14:defaultImageDpi w14:val="32767"/>
  <w15:chartTrackingRefBased/>
  <w15:docId w15:val="{24D9E3B6-7875-824B-9953-17EAAC1E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35A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1B2"/>
    <w:pPr>
      <w:ind w:left="720"/>
      <w:contextualSpacing/>
    </w:pPr>
  </w:style>
  <w:style w:type="character" w:styleId="Hyperlink">
    <w:name w:val="Hyperlink"/>
    <w:basedOn w:val="DefaultParagraphFont"/>
    <w:uiPriority w:val="99"/>
    <w:unhideWhenUsed/>
    <w:rsid w:val="009061B2"/>
    <w:rPr>
      <w:color w:val="0563C1" w:themeColor="hyperlink"/>
      <w:u w:val="single"/>
    </w:rPr>
  </w:style>
  <w:style w:type="character" w:styleId="UnresolvedMention">
    <w:name w:val="Unresolved Mention"/>
    <w:basedOn w:val="DefaultParagraphFont"/>
    <w:uiPriority w:val="99"/>
    <w:rsid w:val="009061B2"/>
    <w:rPr>
      <w:color w:val="605E5C"/>
      <w:shd w:val="clear" w:color="auto" w:fill="E1DFDD"/>
    </w:rPr>
  </w:style>
  <w:style w:type="paragraph" w:styleId="NormalWeb">
    <w:name w:val="Normal (Web)"/>
    <w:basedOn w:val="Normal"/>
    <w:uiPriority w:val="99"/>
    <w:semiHidden/>
    <w:unhideWhenUsed/>
    <w:rsid w:val="009061B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9061B2"/>
  </w:style>
  <w:style w:type="character" w:styleId="FollowedHyperlink">
    <w:name w:val="FollowedHyperlink"/>
    <w:basedOn w:val="DefaultParagraphFont"/>
    <w:uiPriority w:val="99"/>
    <w:semiHidden/>
    <w:unhideWhenUsed/>
    <w:rsid w:val="009061B2"/>
    <w:rPr>
      <w:color w:val="954F72" w:themeColor="followedHyperlink"/>
      <w:u w:val="single"/>
    </w:rPr>
  </w:style>
  <w:style w:type="character" w:customStyle="1" w:styleId="Heading2Char">
    <w:name w:val="Heading 2 Char"/>
    <w:basedOn w:val="DefaultParagraphFont"/>
    <w:link w:val="Heading2"/>
    <w:uiPriority w:val="9"/>
    <w:rsid w:val="00AA35A0"/>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70012">
      <w:bodyDiv w:val="1"/>
      <w:marLeft w:val="0"/>
      <w:marRight w:val="0"/>
      <w:marTop w:val="0"/>
      <w:marBottom w:val="0"/>
      <w:divBdr>
        <w:top w:val="none" w:sz="0" w:space="0" w:color="auto"/>
        <w:left w:val="none" w:sz="0" w:space="0" w:color="auto"/>
        <w:bottom w:val="none" w:sz="0" w:space="0" w:color="auto"/>
        <w:right w:val="none" w:sz="0" w:space="0" w:color="auto"/>
      </w:divBdr>
    </w:div>
    <w:div w:id="131074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eex1LqJ44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piricalscot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yez.org" TargetMode="External"/><Relationship Id="rId11" Type="http://schemas.openxmlformats.org/officeDocument/2006/relationships/hyperlink" Target="https://www.law.georgetown.edu/supreme-court-institute/wp-content/uploads/sites/13/2024/09/SCI-Term-Preview-Report-OT-2024.pdf" TargetMode="External"/><Relationship Id="rId5" Type="http://schemas.openxmlformats.org/officeDocument/2006/relationships/hyperlink" Target="https://www.scotusblog.com" TargetMode="External"/><Relationship Id="rId10" Type="http://schemas.openxmlformats.org/officeDocument/2006/relationships/hyperlink" Target="https://www.youtube.com/watch?v=S-dA5ULmDpE" TargetMode="External"/><Relationship Id="rId4" Type="http://schemas.openxmlformats.org/officeDocument/2006/relationships/webSettings" Target="webSettings.xml"/><Relationship Id="rId9" Type="http://schemas.openxmlformats.org/officeDocument/2006/relationships/hyperlink" Target="https://www.oyez.org/media/2023-24-key-ru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joyce.francis.pt@gmail.com</dc:creator>
  <cp:keywords/>
  <dc:description/>
  <cp:lastModifiedBy>joyce.francis.pt@gmail.com</cp:lastModifiedBy>
  <cp:revision>4</cp:revision>
  <cp:lastPrinted>2024-10-29T03:20:00Z</cp:lastPrinted>
  <dcterms:created xsi:type="dcterms:W3CDTF">2024-10-29T01:34:00Z</dcterms:created>
  <dcterms:modified xsi:type="dcterms:W3CDTF">2024-10-31T15:40:00Z</dcterms:modified>
</cp:coreProperties>
</file>